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2" w:lineRule="auto"/>
        <w:ind w:firstLine="3366"/>
        <w:rPr/>
      </w:pPr>
      <w:r w:rsidDel="00000000" w:rsidR="00000000" w:rsidRPr="00000000">
        <w:rPr>
          <w:rtl w:val="0"/>
        </w:rPr>
        <w:t xml:space="preserve">ПУБЛИЧНЫЙ ДОГОВОР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" w:line="240" w:lineRule="auto"/>
        <w:ind w:left="102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со ст.396 Гражданского Кодекса Республики Беларусь публичный договор является одним из видов договоров, в соответствии с которым одна сторона принимает на себя обязательство по оказанию услуг в отношении неопределенного круга лиц, обратившихся с запросом на приобретение соответствующих услуг.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Публичный договор не требует оформления на бумаге и его последующего подписания сторонами, обладает юридической силой в силу совершения сторонами определенных действий, указывающих на их волеизъявление вступить в договорные отношения.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частности, публикация (размещение) текста публичного договора на сайте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6"/>
          <w:szCs w:val="26"/>
          <w:u w:val="single"/>
          <w:shd w:fill="auto" w:val="clear"/>
          <w:vertAlign w:val="baseline"/>
          <w:rtl w:val="0"/>
        </w:rPr>
        <w:t xml:space="preserve">www.bereza-autoservis.by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является публичным предложением (офертой), адресованным широкому кругу лиц с целью оказания услуг  ЧУП «Березаавтотранс».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Фактом, подтверждающим заключение публичного договора со стороны потребителя, является оплата товара (услуги) (п.3 ст.408 Гражданского Кодекса Республики Беларусь).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Публичный договор, совершенный в вышеописанном порядке, считается заключенным в простой письменной форме (п.2, п.3 ст.404 и п.3 ст.408 Гражданского Кодекса Республики Беларусь), и соответственно не требует оформления на бумаге и обладает полной юридической силой.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ind w:firstLine="3366"/>
        <w:rPr/>
      </w:pPr>
      <w:r w:rsidDel="00000000" w:rsidR="00000000" w:rsidRPr="00000000">
        <w:rPr>
          <w:rtl w:val="0"/>
        </w:rPr>
        <w:t xml:space="preserve">ПУБЛИЧНЫЙ ДОГОВОР</w:t>
      </w:r>
    </w:p>
    <w:p w:rsidR="00000000" w:rsidDel="00000000" w:rsidP="00000000" w:rsidRDefault="00000000" w:rsidRPr="00000000" w14:paraId="0000000A">
      <w:pPr>
        <w:spacing w:before="2" w:lineRule="auto"/>
        <w:ind w:left="4034" w:right="403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оказания услуг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Настоящий Публичный договор (далее именуемый по тексту «Договор») определяет порядок оказания услуги, а также взаимные права, обязанности и порядок взаимоотношений между ЧУП «Березаавтотранс», именуемым в дальнейшем «Исполнитель», и заказчиком услуги, именуемым в дальнейшем «Заказчик», принявшим (акцептовавшим) публичное предложение (оферту) о заключении настоящего Договора.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tabs>
          <w:tab w:val="left" w:pos="3657"/>
        </w:tabs>
        <w:spacing w:line="295" w:lineRule="auto"/>
        <w:ind w:left="0" w:firstLine="0"/>
        <w:rPr/>
      </w:pPr>
      <w:r w:rsidDel="00000000" w:rsidR="00000000" w:rsidRPr="00000000">
        <w:rPr>
          <w:rtl w:val="0"/>
        </w:rPr>
        <w:t xml:space="preserve">ПРЕДМЕТ ДОГОВОРА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"/>
        </w:tabs>
        <w:spacing w:after="0" w:before="0" w:line="242" w:lineRule="auto"/>
        <w:ind w:left="102" w:right="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Заказчик обязуется оплатить, а Исполнитель обязуется оказать услугу (далее – Услуга), утвержденную вместе с мастером-приемщиком СТО.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"/>
        </w:tabs>
        <w:spacing w:after="0" w:before="0" w:line="242" w:lineRule="auto"/>
        <w:ind w:left="102" w:right="10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pgSz w:h="15840" w:w="12240" w:orient="portrait"/>
          <w:pgMar w:bottom="280" w:top="1060" w:left="1600" w:right="74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Оплата Услуги является подтверждением согласия с условиями настоящего Договора.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tabs>
          <w:tab w:val="left" w:pos="2637"/>
        </w:tabs>
        <w:ind w:left="0" w:firstLine="0"/>
        <w:jc w:val="left"/>
        <w:rPr/>
      </w:pPr>
      <w:r w:rsidDel="00000000" w:rsidR="00000000" w:rsidRPr="00000000">
        <w:rPr>
          <w:rtl w:val="0"/>
        </w:rPr>
        <w:t xml:space="preserve">ПОРЯДОК ЗАКЛЮЧЕНИЯ ДОГОВОРА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"/>
        </w:tabs>
        <w:spacing w:after="0" w:before="234" w:line="240" w:lineRule="auto"/>
        <w:ind w:left="102" w:right="10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Настоящий Договор является публичным договором (ст.396 Гражданского Кодекса Республики Беларусь), в соответствии с которым Исполнитель принимает на себя обязательство оказывать Услуги неопределенному кругу лиц (Заказчики), обратившихся для приобретения Услуг.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5"/>
        </w:tabs>
        <w:spacing w:after="0" w:before="0" w:line="240" w:lineRule="auto"/>
        <w:ind w:left="102" w:right="10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Публикация (размещение) текста настоящего Договора на сайте по следующему адресу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www.bereza-autoservis.by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 Беларусь).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02" w:right="10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Заключение настоящего Договора производится путем присоединения Заказчика к настоящему Договору, т.е. посредством принятия (акцепта) Заказчиком настоящего Договора в целом, без каких-либо условий, изъятий и оговорок (ст.398 Гражданского Кодекса Республики Беларусь).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4"/>
        </w:tabs>
        <w:spacing w:after="0" w:before="1" w:line="240" w:lineRule="auto"/>
        <w:ind w:left="102" w:right="10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Фактом принятия (акцепта) Заказчиком условий настоящего Договора является оплата Заказчиком Услуги в порядке и на условиях, определенных настоящим Договором (п.3 ст.408 Гражданского Кодекса Республики Беларусь).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1"/>
        </w:tabs>
        <w:spacing w:after="0" w:before="0" w:line="240" w:lineRule="auto"/>
        <w:ind w:left="102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Настоящий договор, считается заключенным в простой письменной форме (п.2, п.3 ст.404 и п.3 ст.408 Гражданского Кодекса Республики Беларусь), не требует оформления на бумаге и обладает полной юридической силой.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tabs>
          <w:tab w:val="left" w:pos="2832"/>
        </w:tabs>
        <w:ind w:left="0" w:firstLine="0"/>
        <w:jc w:val="left"/>
        <w:rPr/>
      </w:pPr>
      <w:r w:rsidDel="00000000" w:rsidR="00000000" w:rsidRPr="00000000">
        <w:rPr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234" w:line="298" w:lineRule="auto"/>
        <w:ind w:left="555" w:right="0" w:hanging="4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ИСПОЛНИТЕЛЬ обязуется: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9"/>
        </w:tabs>
        <w:spacing w:after="0" w:before="0" w:line="240" w:lineRule="auto"/>
        <w:ind w:left="102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Оказать Заказчику Услугу вид и цена которой определяются в соответствие с видами работ и необходимыми нормо-часами для реализацию этих работ.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3"/>
        </w:tabs>
        <w:spacing w:after="0" w:before="0" w:line="240" w:lineRule="auto"/>
        <w:ind w:left="102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Оказать Заказчику Услугу способом, определенным Заказчиком при заключении настоящего Договора.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40" w:lineRule="auto"/>
        <w:ind w:left="555" w:right="0" w:hanging="4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ЗАКАЗЧИК обязуется: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9"/>
        </w:tabs>
        <w:spacing w:after="0" w:before="1" w:line="240" w:lineRule="auto"/>
        <w:ind w:left="102" w:right="10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Произвести оплату за Услугу согласно настоящего Договора и счета.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89" w:line="240" w:lineRule="auto"/>
        <w:ind w:left="555" w:right="0" w:hanging="4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060" w:left="1600" w:right="740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ИСПОЛНИТЕЛЬ вправе: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"/>
        </w:tabs>
        <w:spacing w:after="0" w:before="65" w:line="240" w:lineRule="auto"/>
        <w:ind w:left="102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любой момент менять условия настоящего Договора без предварительного уведомления третьих лиц. Изменение условий Договора не затрагивает права и обязанности Заказчика, оплатившего Услугу.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"/>
        </w:tabs>
        <w:spacing w:after="0" w:before="65" w:line="240" w:lineRule="auto"/>
        <w:ind w:left="102" w:right="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Отказать Заказчику в оказании Услуги если Заказчик не оплатил полностью либо частично стоимость Услуги;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9"/>
        </w:tabs>
        <w:spacing w:after="0" w:before="1" w:line="240" w:lineRule="auto"/>
        <w:ind w:left="738" w:right="0" w:hanging="63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Использовать</w:t>
        <w:tab/>
        <w:t xml:space="preserve">адрес</w:t>
        <w:tab/>
        <w:t xml:space="preserve">электронной</w:t>
        <w:tab/>
        <w:t xml:space="preserve">почты, указанный</w:t>
        <w:tab/>
        <w:t xml:space="preserve">Заказчиком</w:t>
        <w:tab/>
        <w:t xml:space="preserve">для информирования последнего о новых услугах и товарах, предлагаемых Исполнителем.</w:t>
      </w:r>
    </w:p>
    <w:p w:rsidR="00000000" w:rsidDel="00000000" w:rsidP="00000000" w:rsidRDefault="00000000" w:rsidRPr="00000000" w14:paraId="00000026">
      <w:pPr>
        <w:pStyle w:val="Heading1"/>
        <w:tabs>
          <w:tab w:val="left" w:pos="719"/>
        </w:tabs>
        <w:spacing w:before="1" w:lineRule="auto"/>
        <w:ind w:left="0" w:right="46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tabs>
          <w:tab w:val="left" w:pos="719"/>
        </w:tabs>
        <w:spacing w:before="1" w:lineRule="auto"/>
        <w:ind w:left="0" w:right="465" w:firstLine="0"/>
        <w:rPr/>
      </w:pPr>
      <w:r w:rsidDel="00000000" w:rsidR="00000000" w:rsidRPr="00000000">
        <w:rPr>
          <w:rtl w:val="0"/>
        </w:rPr>
        <w:t xml:space="preserve">СТОИМОСТЬ УСЛУГ, ПОРЯДОК РАСЧЕТОВ, ПОРЯДОК ОКАЗАНИЯ УСЛУГ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1"/>
        </w:tabs>
        <w:spacing w:after="0" w:before="232" w:line="240" w:lineRule="auto"/>
        <w:ind w:left="102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Стоимость Услуги, оказываемой Заказчику по настоящему Договору определяются в соответствие с видами работ и необходимыми нормо-часами для реализацию этих работ.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7"/>
        </w:tabs>
        <w:spacing w:after="0" w:before="0" w:line="240" w:lineRule="auto"/>
        <w:ind w:left="102" w:right="1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Расчеты за Услуги, предоставляемые по настоящему Договору, производятся по наличному или безналичному расчету.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tabs>
          <w:tab w:val="left" w:pos="3012"/>
        </w:tabs>
        <w:spacing w:before="221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ДОПОЛНИТЕЛЬНЫЕ УСЛОВИЯ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6"/>
        </w:tabs>
        <w:spacing w:after="0" w:before="234" w:line="240" w:lineRule="auto"/>
        <w:ind w:left="102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000000" w:rsidDel="00000000" w:rsidP="00000000" w:rsidRDefault="00000000" w:rsidRPr="00000000" w14:paraId="0000002C">
      <w:pPr>
        <w:tabs>
          <w:tab w:val="left" w:pos="573"/>
        </w:tabs>
        <w:spacing w:before="65" w:lineRule="auto"/>
        <w:ind w:left="102" w:right="10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5.2. В случае возникновения споров между Заказчиком и Исполнителем по вопросам, связанным с исполнением настоящего Договора, стороны примут все меры к разрешению их путем переговоров между собой.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</w:tabs>
        <w:spacing w:after="0" w:before="1" w:line="240" w:lineRule="auto"/>
        <w:ind w:left="102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5.3. Все вопросы, неурегулированные настоящим Договором, разрешаются в соответствии с действующим законодательством Республики Беларусь, а также локальными нормативными правовыми документами Исполнителя, при условии их соответствия действующему законодательству Республики Беларусь.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6"/>
        </w:tabs>
        <w:spacing w:after="0" w:before="0" w:line="240" w:lineRule="auto"/>
        <w:ind w:left="102" w:right="1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5.4. Оплачивая стоимость Услуг, Заказчик безоговорочно соглашается с условиями настоящего Договора.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"/>
        </w:tabs>
        <w:spacing w:after="0" w:before="1" w:line="240" w:lineRule="auto"/>
        <w:ind w:left="102" w:right="10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73"/>
        </w:tabs>
        <w:spacing w:before="65" w:lineRule="auto"/>
        <w:ind w:left="102" w:right="108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36"/>
        </w:tabs>
        <w:spacing w:before="234" w:lineRule="auto"/>
        <w:ind w:right="107"/>
        <w:rPr>
          <w:sz w:val="26"/>
          <w:szCs w:val="26"/>
        </w:rPr>
        <w:sectPr>
          <w:type w:val="nextPage"/>
          <w:pgSz w:h="15840" w:w="12240" w:orient="portrait"/>
          <w:pgMar w:bottom="280" w:top="1060" w:left="1600" w:right="7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tabs>
          <w:tab w:val="left" w:pos="3648"/>
        </w:tabs>
        <w:spacing w:line="296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РЕКВИЗИТЫ СТОРОН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9"/>
          <w:tab w:val="left" w:pos="700"/>
          <w:tab w:val="left" w:pos="1898"/>
          <w:tab w:val="left" w:pos="3736"/>
          <w:tab w:val="left" w:pos="5401"/>
          <w:tab w:val="left" w:pos="6010"/>
          <w:tab w:val="left" w:pos="7634"/>
          <w:tab w:val="left" w:pos="8945"/>
        </w:tabs>
        <w:spacing w:after="0" w:before="0" w:line="240" w:lineRule="auto"/>
        <w:ind w:left="102" w:right="10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Стороны</w:t>
        <w:tab/>
        <w:t xml:space="preserve">безоговорочно</w:t>
        <w:tab/>
        <w:t xml:space="preserve">соглашаются</w:t>
        <w:tab/>
        <w:t xml:space="preserve">под</w:t>
        <w:tab/>
        <w:t xml:space="preserve">реквизитами</w:t>
        <w:tab/>
        <w:t xml:space="preserve">Заказчика</w:t>
        <w:tab/>
        <w:t xml:space="preserve">считать информацию, указанную им при оплате Услуг.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6"/>
        </w:tabs>
        <w:spacing w:after="0" w:before="0" w:line="298" w:lineRule="auto"/>
        <w:ind w:left="555" w:right="0" w:hanging="45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Реквизиты Исполнителя: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5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ЧУП «Березаавтотранс»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510" w:firstLine="0"/>
        <w:jc w:val="left"/>
        <w:rPr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Адрес юридический (почтовый):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Беларусь, 2252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Брестская область,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Березовский район, Березовский с/с 10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510" w:firstLine="0"/>
        <w:jc w:val="left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УНН 290343285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15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highlight w:val="white"/>
          <w:u w:val="none"/>
          <w:vertAlign w:val="baseline"/>
          <w:rtl w:val="0"/>
        </w:rPr>
        <w:t xml:space="preserve">+375 (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1643)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color w:val="333333"/>
          <w:sz w:val="26"/>
          <w:szCs w:val="26"/>
          <w:highlight w:val="white"/>
          <w:rtl w:val="0"/>
        </w:rPr>
        <w:t xml:space="preserve">97447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6"/>
          <w:szCs w:val="26"/>
          <w:u w:val="none"/>
          <w:shd w:fill="auto" w:val="clear"/>
          <w:vertAlign w:val="baseline"/>
          <w:rtl w:val="0"/>
        </w:rPr>
        <w:t xml:space="preserve">Банковские данные: ЦБУ № 404 ОАО</w:t>
        <w:br w:type="textWrapping"/>
        <w:t xml:space="preserve">«Белинвестбанк, код:BLBBBY2X»</w:t>
        <w:br w:type="textWrapping"/>
        <w:t xml:space="preserve">р/с BY51BLBB30120290343285001001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060" w:left="1600" w:right="7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555" w:hanging="454"/>
      </w:pPr>
      <w:rPr/>
    </w:lvl>
    <w:lvl w:ilvl="1">
      <w:start w:val="2"/>
      <w:numFmt w:val="decimal"/>
      <w:lvlText w:val="%1.%2."/>
      <w:lvlJc w:val="left"/>
      <w:pPr>
        <w:ind w:left="555" w:hanging="454"/>
      </w:pPr>
      <w:rPr>
        <w:rFonts w:ascii="Times New Roman" w:cs="Times New Roman" w:eastAsia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797"/>
      </w:pPr>
      <w:rPr>
        <w:rFonts w:ascii="Times New Roman" w:cs="Times New Roman" w:eastAsia="Times New Roman" w:hAnsi="Times New Roman"/>
        <w:sz w:val="26"/>
        <w:szCs w:val="26"/>
      </w:rPr>
    </w:lvl>
    <w:lvl w:ilvl="3">
      <w:start w:val="1"/>
      <w:numFmt w:val="bullet"/>
      <w:lvlText w:val="•"/>
      <w:lvlJc w:val="left"/>
      <w:pPr>
        <w:ind w:left="2635" w:hanging="797"/>
      </w:pPr>
      <w:rPr/>
    </w:lvl>
    <w:lvl w:ilvl="4">
      <w:start w:val="1"/>
      <w:numFmt w:val="bullet"/>
      <w:lvlText w:val="•"/>
      <w:lvlJc w:val="left"/>
      <w:pPr>
        <w:ind w:left="3673" w:hanging="797"/>
      </w:pPr>
      <w:rPr/>
    </w:lvl>
    <w:lvl w:ilvl="5">
      <w:start w:val="1"/>
      <w:numFmt w:val="bullet"/>
      <w:lvlText w:val="•"/>
      <w:lvlJc w:val="left"/>
      <w:pPr>
        <w:ind w:left="4711" w:hanging="796.9999999999995"/>
      </w:pPr>
      <w:rPr/>
    </w:lvl>
    <w:lvl w:ilvl="6">
      <w:start w:val="1"/>
      <w:numFmt w:val="bullet"/>
      <w:lvlText w:val="•"/>
      <w:lvlJc w:val="left"/>
      <w:pPr>
        <w:ind w:left="5748" w:hanging="797"/>
      </w:pPr>
      <w:rPr/>
    </w:lvl>
    <w:lvl w:ilvl="7">
      <w:start w:val="1"/>
      <w:numFmt w:val="bullet"/>
      <w:lvlText w:val="•"/>
      <w:lvlJc w:val="left"/>
      <w:pPr>
        <w:ind w:left="6786" w:hanging="797"/>
      </w:pPr>
      <w:rPr/>
    </w:lvl>
    <w:lvl w:ilvl="8">
      <w:start w:val="1"/>
      <w:numFmt w:val="bullet"/>
      <w:lvlText w:val="•"/>
      <w:lvlJc w:val="left"/>
      <w:pPr>
        <w:ind w:left="7824" w:hanging="797.0000000000009"/>
      </w:pPr>
      <w:rPr/>
    </w:lvl>
  </w:abstractNum>
  <w:abstractNum w:abstractNumId="2">
    <w:lvl w:ilvl="0">
      <w:start w:val="3"/>
      <w:numFmt w:val="decimal"/>
      <w:lvlText w:val="%1"/>
      <w:lvlJc w:val="left"/>
      <w:pPr>
        <w:ind w:left="555" w:hanging="454"/>
      </w:pPr>
      <w:rPr/>
    </w:lvl>
    <w:lvl w:ilvl="1">
      <w:start w:val="1"/>
      <w:numFmt w:val="decimal"/>
      <w:lvlText w:val="%1.%2."/>
      <w:lvlJc w:val="left"/>
      <w:pPr>
        <w:ind w:left="555" w:hanging="454"/>
      </w:pPr>
      <w:rPr>
        <w:rFonts w:ascii="Times New Roman" w:cs="Times New Roman" w:eastAsia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687"/>
      </w:pPr>
      <w:rPr>
        <w:rFonts w:ascii="Times New Roman" w:cs="Times New Roman" w:eastAsia="Times New Roman" w:hAnsi="Times New Roman"/>
        <w:sz w:val="26"/>
        <w:szCs w:val="26"/>
      </w:rPr>
    </w:lvl>
    <w:lvl w:ilvl="3">
      <w:start w:val="1"/>
      <w:numFmt w:val="bullet"/>
      <w:lvlText w:val="•"/>
      <w:lvlJc w:val="left"/>
      <w:pPr>
        <w:ind w:left="2635" w:hanging="687"/>
      </w:pPr>
      <w:rPr/>
    </w:lvl>
    <w:lvl w:ilvl="4">
      <w:start w:val="1"/>
      <w:numFmt w:val="bullet"/>
      <w:lvlText w:val="•"/>
      <w:lvlJc w:val="left"/>
      <w:pPr>
        <w:ind w:left="3673" w:hanging="687"/>
      </w:pPr>
      <w:rPr/>
    </w:lvl>
    <w:lvl w:ilvl="5">
      <w:start w:val="1"/>
      <w:numFmt w:val="bullet"/>
      <w:lvlText w:val="•"/>
      <w:lvlJc w:val="left"/>
      <w:pPr>
        <w:ind w:left="4711" w:hanging="686.9999999999995"/>
      </w:pPr>
      <w:rPr/>
    </w:lvl>
    <w:lvl w:ilvl="6">
      <w:start w:val="1"/>
      <w:numFmt w:val="bullet"/>
      <w:lvlText w:val="•"/>
      <w:lvlJc w:val="left"/>
      <w:pPr>
        <w:ind w:left="5748" w:hanging="687"/>
      </w:pPr>
      <w:rPr/>
    </w:lvl>
    <w:lvl w:ilvl="7">
      <w:start w:val="1"/>
      <w:numFmt w:val="bullet"/>
      <w:lvlText w:val="•"/>
      <w:lvlJc w:val="left"/>
      <w:pPr>
        <w:ind w:left="6786" w:hanging="687"/>
      </w:pPr>
      <w:rPr/>
    </w:lvl>
    <w:lvl w:ilvl="8">
      <w:start w:val="1"/>
      <w:numFmt w:val="bullet"/>
      <w:lvlText w:val="•"/>
      <w:lvlJc w:val="left"/>
      <w:pPr>
        <w:ind w:left="7824" w:hanging="687.0000000000009"/>
      </w:pPr>
      <w:rPr/>
    </w:lvl>
  </w:abstractNum>
  <w:abstractNum w:abstractNumId="3">
    <w:lvl w:ilvl="0">
      <w:start w:val="2"/>
      <w:numFmt w:val="decimal"/>
      <w:lvlText w:val="%1"/>
      <w:lvlJc w:val="left"/>
      <w:pPr>
        <w:ind w:left="102" w:hanging="444"/>
      </w:pPr>
      <w:rPr/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cs="Times New Roman" w:eastAsia="Times New Roman" w:hAnsi="Times New Roman"/>
        <w:sz w:val="26"/>
        <w:szCs w:val="26"/>
      </w:rPr>
    </w:lvl>
    <w:lvl w:ilvl="2">
      <w:start w:val="1"/>
      <w:numFmt w:val="bullet"/>
      <w:lvlText w:val="•"/>
      <w:lvlJc w:val="left"/>
      <w:pPr>
        <w:ind w:left="2060" w:hanging="444"/>
      </w:pPr>
      <w:rPr/>
    </w:lvl>
    <w:lvl w:ilvl="3">
      <w:start w:val="1"/>
      <w:numFmt w:val="bullet"/>
      <w:lvlText w:val="•"/>
      <w:lvlJc w:val="left"/>
      <w:pPr>
        <w:ind w:left="3040" w:hanging="444"/>
      </w:pPr>
      <w:rPr/>
    </w:lvl>
    <w:lvl w:ilvl="4">
      <w:start w:val="1"/>
      <w:numFmt w:val="bullet"/>
      <w:lvlText w:val="•"/>
      <w:lvlJc w:val="left"/>
      <w:pPr>
        <w:ind w:left="4020" w:hanging="444"/>
      </w:pPr>
      <w:rPr/>
    </w:lvl>
    <w:lvl w:ilvl="5">
      <w:start w:val="1"/>
      <w:numFmt w:val="bullet"/>
      <w:lvlText w:val="•"/>
      <w:lvlJc w:val="left"/>
      <w:pPr>
        <w:ind w:left="5000" w:hanging="444"/>
      </w:pPr>
      <w:rPr/>
    </w:lvl>
    <w:lvl w:ilvl="6">
      <w:start w:val="1"/>
      <w:numFmt w:val="bullet"/>
      <w:lvlText w:val="•"/>
      <w:lvlJc w:val="left"/>
      <w:pPr>
        <w:ind w:left="5980" w:hanging="444"/>
      </w:pPr>
      <w:rPr/>
    </w:lvl>
    <w:lvl w:ilvl="7">
      <w:start w:val="1"/>
      <w:numFmt w:val="bullet"/>
      <w:lvlText w:val="•"/>
      <w:lvlJc w:val="left"/>
      <w:pPr>
        <w:ind w:left="6960" w:hanging="444"/>
      </w:pPr>
      <w:rPr/>
    </w:lvl>
    <w:lvl w:ilvl="8">
      <w:start w:val="1"/>
      <w:numFmt w:val="bullet"/>
      <w:lvlText w:val="•"/>
      <w:lvlJc w:val="left"/>
      <w:pPr>
        <w:ind w:left="7940" w:hanging="444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102" w:hanging="502"/>
      </w:pPr>
      <w:rPr/>
    </w:lvl>
    <w:lvl w:ilvl="1">
      <w:start w:val="1"/>
      <w:numFmt w:val="decimal"/>
      <w:lvlText w:val="%1.%2."/>
      <w:lvlJc w:val="left"/>
      <w:pPr>
        <w:ind w:left="102" w:hanging="502"/>
      </w:pPr>
      <w:rPr>
        <w:rFonts w:ascii="Times New Roman" w:cs="Times New Roman" w:eastAsia="Times New Roman" w:hAnsi="Times New Roman"/>
        <w:sz w:val="26"/>
        <w:szCs w:val="26"/>
      </w:rPr>
    </w:lvl>
    <w:lvl w:ilvl="2">
      <w:start w:val="1"/>
      <w:numFmt w:val="bullet"/>
      <w:lvlText w:val="•"/>
      <w:lvlJc w:val="left"/>
      <w:pPr>
        <w:ind w:left="2060" w:hanging="502"/>
      </w:pPr>
      <w:rPr/>
    </w:lvl>
    <w:lvl w:ilvl="3">
      <w:start w:val="1"/>
      <w:numFmt w:val="bullet"/>
      <w:lvlText w:val="•"/>
      <w:lvlJc w:val="left"/>
      <w:pPr>
        <w:ind w:left="3040" w:hanging="502"/>
      </w:pPr>
      <w:rPr/>
    </w:lvl>
    <w:lvl w:ilvl="4">
      <w:start w:val="1"/>
      <w:numFmt w:val="bullet"/>
      <w:lvlText w:val="•"/>
      <w:lvlJc w:val="left"/>
      <w:pPr>
        <w:ind w:left="4020" w:hanging="502"/>
      </w:pPr>
      <w:rPr/>
    </w:lvl>
    <w:lvl w:ilvl="5">
      <w:start w:val="1"/>
      <w:numFmt w:val="bullet"/>
      <w:lvlText w:val="•"/>
      <w:lvlJc w:val="left"/>
      <w:pPr>
        <w:ind w:left="5000" w:hanging="502"/>
      </w:pPr>
      <w:rPr/>
    </w:lvl>
    <w:lvl w:ilvl="6">
      <w:start w:val="1"/>
      <w:numFmt w:val="bullet"/>
      <w:lvlText w:val="•"/>
      <w:lvlJc w:val="left"/>
      <w:pPr>
        <w:ind w:left="5980" w:hanging="502"/>
      </w:pPr>
      <w:rPr/>
    </w:lvl>
    <w:lvl w:ilvl="7">
      <w:start w:val="1"/>
      <w:numFmt w:val="bullet"/>
      <w:lvlText w:val="•"/>
      <w:lvlJc w:val="left"/>
      <w:pPr>
        <w:ind w:left="6960" w:hanging="502"/>
      </w:pPr>
      <w:rPr/>
    </w:lvl>
    <w:lvl w:ilvl="8">
      <w:start w:val="1"/>
      <w:numFmt w:val="bullet"/>
      <w:lvlText w:val="•"/>
      <w:lvlJc w:val="left"/>
      <w:pPr>
        <w:ind w:left="7940" w:hanging="502"/>
      </w:pPr>
      <w:rPr/>
    </w:lvl>
  </w:abstractNum>
  <w:abstractNum w:abstractNumId="5">
    <w:lvl w:ilvl="0">
      <w:start w:val="6"/>
      <w:numFmt w:val="decimal"/>
      <w:lvlText w:val="%1"/>
      <w:lvlJc w:val="left"/>
      <w:pPr>
        <w:ind w:left="102" w:hanging="598"/>
      </w:pPr>
      <w:rPr/>
    </w:lvl>
    <w:lvl w:ilvl="1">
      <w:start w:val="1"/>
      <w:numFmt w:val="decimal"/>
      <w:lvlText w:val="%1.%2."/>
      <w:lvlJc w:val="left"/>
      <w:pPr>
        <w:ind w:left="102" w:hanging="598"/>
      </w:pPr>
      <w:rPr>
        <w:rFonts w:ascii="Times New Roman" w:cs="Times New Roman" w:eastAsia="Times New Roman" w:hAnsi="Times New Roman"/>
        <w:sz w:val="26"/>
        <w:szCs w:val="26"/>
      </w:rPr>
    </w:lvl>
    <w:lvl w:ilvl="2">
      <w:start w:val="1"/>
      <w:numFmt w:val="bullet"/>
      <w:lvlText w:val="•"/>
      <w:lvlJc w:val="left"/>
      <w:pPr>
        <w:ind w:left="2060" w:hanging="598"/>
      </w:pPr>
      <w:rPr/>
    </w:lvl>
    <w:lvl w:ilvl="3">
      <w:start w:val="1"/>
      <w:numFmt w:val="bullet"/>
      <w:lvlText w:val="•"/>
      <w:lvlJc w:val="left"/>
      <w:pPr>
        <w:ind w:left="3040" w:hanging="598"/>
      </w:pPr>
      <w:rPr/>
    </w:lvl>
    <w:lvl w:ilvl="4">
      <w:start w:val="1"/>
      <w:numFmt w:val="bullet"/>
      <w:lvlText w:val="•"/>
      <w:lvlJc w:val="left"/>
      <w:pPr>
        <w:ind w:left="4020" w:hanging="598"/>
      </w:pPr>
      <w:rPr/>
    </w:lvl>
    <w:lvl w:ilvl="5">
      <w:start w:val="1"/>
      <w:numFmt w:val="bullet"/>
      <w:lvlText w:val="•"/>
      <w:lvlJc w:val="left"/>
      <w:pPr>
        <w:ind w:left="5000" w:hanging="598"/>
      </w:pPr>
      <w:rPr/>
    </w:lvl>
    <w:lvl w:ilvl="6">
      <w:start w:val="1"/>
      <w:numFmt w:val="bullet"/>
      <w:lvlText w:val="•"/>
      <w:lvlJc w:val="left"/>
      <w:pPr>
        <w:ind w:left="5980" w:hanging="598"/>
      </w:pPr>
      <w:rPr/>
    </w:lvl>
    <w:lvl w:ilvl="7">
      <w:start w:val="1"/>
      <w:numFmt w:val="bullet"/>
      <w:lvlText w:val="•"/>
      <w:lvlJc w:val="left"/>
      <w:pPr>
        <w:ind w:left="6960" w:hanging="598"/>
      </w:pPr>
      <w:rPr/>
    </w:lvl>
    <w:lvl w:ilvl="8">
      <w:start w:val="1"/>
      <w:numFmt w:val="bullet"/>
      <w:lvlText w:val="•"/>
      <w:lvlJc w:val="left"/>
      <w:pPr>
        <w:ind w:left="7940" w:hanging="598"/>
      </w:pPr>
      <w:rPr/>
    </w:lvl>
  </w:abstractNum>
  <w:abstractNum w:abstractNumId="6">
    <w:lvl w:ilvl="0">
      <w:start w:val="5"/>
      <w:numFmt w:val="decimal"/>
      <w:lvlText w:val="%1"/>
      <w:lvlJc w:val="left"/>
      <w:pPr>
        <w:ind w:left="102" w:hanging="634"/>
      </w:pPr>
      <w:rPr/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cs="Times New Roman" w:eastAsia="Times New Roman" w:hAnsi="Times New Roman"/>
        <w:sz w:val="26"/>
        <w:szCs w:val="26"/>
      </w:rPr>
    </w:lvl>
    <w:lvl w:ilvl="2">
      <w:start w:val="1"/>
      <w:numFmt w:val="bullet"/>
      <w:lvlText w:val="•"/>
      <w:lvlJc w:val="left"/>
      <w:pPr>
        <w:ind w:left="2060" w:hanging="634"/>
      </w:pPr>
      <w:rPr/>
    </w:lvl>
    <w:lvl w:ilvl="3">
      <w:start w:val="1"/>
      <w:numFmt w:val="bullet"/>
      <w:lvlText w:val="•"/>
      <w:lvlJc w:val="left"/>
      <w:pPr>
        <w:ind w:left="3040" w:hanging="634"/>
      </w:pPr>
      <w:rPr/>
    </w:lvl>
    <w:lvl w:ilvl="4">
      <w:start w:val="1"/>
      <w:numFmt w:val="bullet"/>
      <w:lvlText w:val="•"/>
      <w:lvlJc w:val="left"/>
      <w:pPr>
        <w:ind w:left="4020" w:hanging="634"/>
      </w:pPr>
      <w:rPr/>
    </w:lvl>
    <w:lvl w:ilvl="5">
      <w:start w:val="1"/>
      <w:numFmt w:val="bullet"/>
      <w:lvlText w:val="•"/>
      <w:lvlJc w:val="left"/>
      <w:pPr>
        <w:ind w:left="5000" w:hanging="634"/>
      </w:pPr>
      <w:rPr/>
    </w:lvl>
    <w:lvl w:ilvl="6">
      <w:start w:val="1"/>
      <w:numFmt w:val="bullet"/>
      <w:lvlText w:val="•"/>
      <w:lvlJc w:val="left"/>
      <w:pPr>
        <w:ind w:left="5980" w:hanging="634"/>
      </w:pPr>
      <w:rPr/>
    </w:lvl>
    <w:lvl w:ilvl="7">
      <w:start w:val="1"/>
      <w:numFmt w:val="bullet"/>
      <w:lvlText w:val="•"/>
      <w:lvlJc w:val="left"/>
      <w:pPr>
        <w:ind w:left="6960" w:hanging="634"/>
      </w:pPr>
      <w:rPr/>
    </w:lvl>
    <w:lvl w:ilvl="8">
      <w:start w:val="1"/>
      <w:numFmt w:val="bullet"/>
      <w:lvlText w:val="•"/>
      <w:lvlJc w:val="left"/>
      <w:pPr>
        <w:ind w:left="7940" w:hanging="634"/>
      </w:pPr>
      <w:rPr/>
    </w:lvl>
  </w:abstractNum>
  <w:abstractNum w:abstractNumId="7">
    <w:lvl w:ilvl="0">
      <w:start w:val="4"/>
      <w:numFmt w:val="decimal"/>
      <w:lvlText w:val="%1"/>
      <w:lvlJc w:val="left"/>
      <w:pPr>
        <w:ind w:left="102" w:hanging="459"/>
      </w:pPr>
      <w:rPr/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cs="Times New Roman" w:eastAsia="Times New Roman" w:hAnsi="Times New Roman"/>
        <w:sz w:val="26"/>
        <w:szCs w:val="26"/>
      </w:rPr>
    </w:lvl>
    <w:lvl w:ilvl="2">
      <w:start w:val="1"/>
      <w:numFmt w:val="bullet"/>
      <w:lvlText w:val="•"/>
      <w:lvlJc w:val="left"/>
      <w:pPr>
        <w:ind w:left="2060" w:hanging="459"/>
      </w:pPr>
      <w:rPr/>
    </w:lvl>
    <w:lvl w:ilvl="3">
      <w:start w:val="1"/>
      <w:numFmt w:val="bullet"/>
      <w:lvlText w:val="•"/>
      <w:lvlJc w:val="left"/>
      <w:pPr>
        <w:ind w:left="3040" w:hanging="459"/>
      </w:pPr>
      <w:rPr/>
    </w:lvl>
    <w:lvl w:ilvl="4">
      <w:start w:val="1"/>
      <w:numFmt w:val="bullet"/>
      <w:lvlText w:val="•"/>
      <w:lvlJc w:val="left"/>
      <w:pPr>
        <w:ind w:left="4020" w:hanging="459"/>
      </w:pPr>
      <w:rPr/>
    </w:lvl>
    <w:lvl w:ilvl="5">
      <w:start w:val="1"/>
      <w:numFmt w:val="bullet"/>
      <w:lvlText w:val="•"/>
      <w:lvlJc w:val="left"/>
      <w:pPr>
        <w:ind w:left="5000" w:hanging="459"/>
      </w:pPr>
      <w:rPr/>
    </w:lvl>
    <w:lvl w:ilvl="6">
      <w:start w:val="1"/>
      <w:numFmt w:val="bullet"/>
      <w:lvlText w:val="•"/>
      <w:lvlJc w:val="left"/>
      <w:pPr>
        <w:ind w:left="5980" w:hanging="459"/>
      </w:pPr>
      <w:rPr/>
    </w:lvl>
    <w:lvl w:ilvl="7">
      <w:start w:val="1"/>
      <w:numFmt w:val="bullet"/>
      <w:lvlText w:val="•"/>
      <w:lvlJc w:val="left"/>
      <w:pPr>
        <w:ind w:left="6960" w:hanging="459"/>
      </w:pPr>
      <w:rPr/>
    </w:lvl>
    <w:lvl w:ilvl="8">
      <w:start w:val="1"/>
      <w:numFmt w:val="bullet"/>
      <w:lvlText w:val="•"/>
      <w:lvlJc w:val="left"/>
      <w:pPr>
        <w:ind w:left="7940" w:hanging="45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366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Pr>
      <w:rFonts w:ascii="Times New Roman" w:cs="Times New Roman" w:eastAsia="Times New Roman" w:hAnsi="Times New Roman"/>
      <w:lang w:bidi="ru-RU" w:eastAsia="ru-RU" w:val="ru-RU"/>
    </w:rPr>
  </w:style>
  <w:style w:type="paragraph" w:styleId="Nagwek1">
    <w:name w:val="heading 1"/>
    <w:basedOn w:val="Normalny"/>
    <w:uiPriority w:val="1"/>
    <w:qFormat w:val="1"/>
    <w:pPr>
      <w:ind w:left="3366"/>
      <w:outlineLvl w:val="0"/>
    </w:pPr>
    <w:rPr>
      <w:b w:val="1"/>
      <w:bCs w:val="1"/>
      <w:sz w:val="26"/>
      <w:szCs w:val="2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uiPriority w:val="1"/>
    <w:qFormat w:val="1"/>
    <w:pPr>
      <w:ind w:left="102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 w:val="1"/>
    <w:pPr>
      <w:ind w:left="102"/>
      <w:jc w:val="both"/>
    </w:pPr>
  </w:style>
  <w:style w:type="paragraph" w:styleId="TableParagraph" w:customStyle="1">
    <w:name w:val="Table Paragraph"/>
    <w:basedOn w:val="Normalny"/>
    <w:uiPriority w:val="1"/>
    <w:qFormat w:val="1"/>
  </w:style>
  <w:style w:type="character" w:styleId="Hipercze">
    <w:name w:val="Hyperlink"/>
    <w:basedOn w:val="Domylnaczcionkaakapitu"/>
    <w:uiPriority w:val="99"/>
    <w:unhideWhenUsed w:val="1"/>
    <w:rsid w:val="00DE03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DE0350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ereza-autoservis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2WN+hftgiiSlYS/wjQsZhH5IbA==">AMUW2mUEL25zyuFE/v1Vfng6z8GFeevdr7uI7d45SvOM6B8zthqRJ65x9aYKEETurBfpkiv0nc18wNPlvwVjUUXWOxw9FQJYCPYlDDfCncEMINAyb+p0WUphtX/rSjTiYADr4JjA/rZ+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2018-04-03T14:49:00Z</dcterms:created>
  <dc:creator>прог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2018-04-03T00:00:00Z</vt:filetime>
  </property>
</Properties>
</file>